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12, 2024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0-52423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13355 Noel Road</w:t>
            </w:r>
          </w:p>
        </w:tc>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Dallas, Texas 75240</w:t>
            </w:r>
          </w:p>
        </w:tc>
        <w:tc>
          <w:tcPr>
            <w:tcW w:w="544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54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Executive Offices)</w:t>
            </w:r>
          </w:p>
        </w:tc>
        <w:tc>
          <w:tcPr>
            <w:tcW w:w="5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(972) 788-1000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5"/>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Borders>
              <w:top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ACM</w:t>
            </w:r>
          </w:p>
        </w:tc>
        <w:tc>
          <w:tcPr>
            <w:tcW w:w="12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2024, AECOM announced that its Board of Directors has declared a quarterly cash dividend of $0.22 per share as part of the Company’s ongoing quarterly dividend program. The dividend is payable on October 18, 2024 to stockholders of record as of the close of business on October 2, 2024. The declaration and payment of future dividends are subject to the sole discretion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announcing the declaration of a cash dividend is attached hereto as Exhibit 99.1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u w:val="single" w:color="auto"/>
          <w:color w:val="0000EE"/>
        </w:rPr>
        <w:t>99.1</w:t>
        <w:tab/>
        <w:t>Press Release, dated September 12, 2024 entitled “AECOM declares quarterly dividend”</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12, 2024</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Y. 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David Y. Gan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156845</wp:posOffset>
            </wp:positionV>
            <wp:extent cx="114871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w:t>
            </w: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32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Investor Contact:</w:t>
            </w:r>
          </w:p>
        </w:tc>
      </w:tr>
      <w:tr>
        <w:trPr>
          <w:trHeight w:val="216"/>
        </w:trPr>
        <w:tc>
          <w:tcPr>
            <w:tcW w:w="38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Brendan Ranson-Walsh</w:t>
            </w:r>
          </w:p>
        </w:tc>
        <w:tc>
          <w:tcPr>
            <w:tcW w:w="3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Will Gabrielski</w:t>
            </w:r>
          </w:p>
        </w:tc>
      </w:tr>
      <w:tr>
        <w:trPr>
          <w:trHeight w:val="216"/>
        </w:trPr>
        <w:tc>
          <w:tcPr>
            <w:tcW w:w="38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Global Communications</w:t>
            </w:r>
          </w:p>
        </w:tc>
        <w:tc>
          <w:tcPr>
            <w:tcW w:w="3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Senior Vice President, Finance, Treasurer</w:t>
            </w:r>
          </w:p>
        </w:tc>
      </w:tr>
      <w:tr>
        <w:trPr>
          <w:trHeight w:val="216"/>
        </w:trPr>
        <w:tc>
          <w:tcPr>
            <w:tcW w:w="38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213.996.2367</w:t>
            </w:r>
          </w:p>
        </w:tc>
        <w:tc>
          <w:tcPr>
            <w:tcW w:w="980" w:type="dxa"/>
            <w:vAlign w:val="bottom"/>
          </w:tcPr>
          <w:p>
            <w:pPr>
              <w:spacing w:after="0"/>
              <w:rPr>
                <w:sz w:val="18"/>
                <w:szCs w:val="18"/>
                <w:color w:val="auto"/>
              </w:rPr>
            </w:pPr>
          </w:p>
        </w:tc>
        <w:tc>
          <w:tcPr>
            <w:tcW w:w="2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213.593.8208</w:t>
            </w:r>
          </w:p>
        </w:tc>
        <w:tc>
          <w:tcPr>
            <w:tcW w:w="620" w:type="dxa"/>
            <w:vAlign w:val="bottom"/>
          </w:tcPr>
          <w:p>
            <w:pPr>
              <w:spacing w:after="0"/>
              <w:rPr>
                <w:sz w:val="18"/>
                <w:szCs w:val="18"/>
                <w:color w:val="auto"/>
              </w:rPr>
            </w:pPr>
          </w:p>
        </w:tc>
      </w:tr>
      <w:tr>
        <w:trPr>
          <w:trHeight w:val="194"/>
        </w:trPr>
        <w:tc>
          <w:tcPr>
            <w:tcW w:w="3820" w:type="dxa"/>
            <w:vAlign w:val="bottom"/>
          </w:tcPr>
          <w:p>
            <w:pPr>
              <w:spacing w:after="0"/>
              <w:rPr>
                <w:sz w:val="16"/>
                <w:szCs w:val="16"/>
                <w:color w:val="auto"/>
              </w:rPr>
            </w:pPr>
          </w:p>
        </w:tc>
        <w:tc>
          <w:tcPr>
            <w:tcW w:w="3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Brendan.Ranson-Walsh@aecom.com</w:t>
            </w:r>
          </w:p>
        </w:tc>
        <w:tc>
          <w:tcPr>
            <w:tcW w:w="326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auto"/>
              </w:rPr>
              <w:t>William.Gabrielski@aecom.com</w:t>
            </w:r>
          </w:p>
        </w:tc>
      </w:tr>
      <w:tr>
        <w:trPr>
          <w:trHeight w:val="453"/>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AECOM declares quarterly dividend</w:t>
            </w:r>
          </w:p>
        </w:tc>
        <w:tc>
          <w:tcPr>
            <w:tcW w:w="26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bl>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DALLAS </w:t>
      </w:r>
      <w:r>
        <w:rPr>
          <w:rFonts w:ascii="Times New Roman" w:cs="Times New Roman" w:eastAsia="Times New Roman" w:hAnsi="Times New Roman"/>
          <w:sz w:val="18"/>
          <w:szCs w:val="18"/>
          <w:color w:val="auto"/>
        </w:rPr>
        <w:t>(September 12, 2024) — AECOM (NYSE: ACM), the world’s trusted infrastructure consulting firm, today announced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declared a quarterly cash dividend of $0.22 per share as part of its ongoing quarterly dividend program. The dividend is payable on October 18, 2024 to stockholders of record as of the close of business on October 2,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AECOM</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AECOM (NYSE: ACM) is the world’s trusted infrastructure consulting firm, delivering professional services throughout the project lifecycle – from advisory, planning, design and engineering to program and construction management. On projects spanning transportation, buildings, water, new energy, and the environment, our public- and private-sector clients trust us to solve their most complex challenges. Our teams are driven by a common purpose to deliver a better world through our unrivaled technical and digital expertise, a culture of equity, diversity and inclusion, and a commitment to environmental, social and governance priorities. AECOM is a Fortune 500 firm and its Professional Services business had revenue of $14.4 billion in fiscal year 2023. See how we are delivering sustainable legacies for generations to come at aecom.com and @AECOM.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2024-09-12T06:11:20Z</dcterms:created>
  <dcterms:modified xsi:type="dcterms:W3CDTF">2024-09-12T06:11:20Z</dcterms:modified>
</cp:coreProperties>
</file>